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宜春市发展改革委202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年政府信息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公开年度报告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《中华人民共和国政府信息公开条例》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国务院办公厅、省政府办公厅关于政府信息公开年报编制工作有关要求，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编制本年度报告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本年度报告中所列数据的统计期限自202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年1月1日起至202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年12月31日止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包括总体情况、主动公开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信息情况、收到和处理政府信息依申请公开情况、政府信息公开行政复议及行政诉讼情况、存在的主要问题及改进情况、其他需要报告的事项。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年，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在市委市政府的正确领导下，市发展改革委深入贯彻党的二十大精神，坚持以习近平新时代中国特色社会主义思想为指导，全面落实国家、省、市关于政务公开工作的各项部署，紧紧围绕市委、市政府中心工作，强化重大项目领域、扩大有效投资、民生保障等重点领域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/>
        </w:rPr>
        <w:t>信息公开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，加强政策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/>
        </w:rPr>
        <w:t>宣传和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解读，不断提升政务公开工作质量和水平。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主动公开政府信息情况</w:t>
      </w: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市发展改革委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开设宜春发改微信公众号，优化官方网站主动信息公开栏目，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按照决策公开、执行公开、管理公开、服务公开、结果公开、重点领域及回应关切等类别及时分类发布主动公开内容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全年，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市发展改革委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通过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宜春发改微信公众号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公开发布信息共计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118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条，通过宜春市发展和改革委员会门户网站主动发布信息共计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696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（二）依申请公开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政府信息情况</w:t>
      </w: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注重依申请公开时效性、准确性、畅通性，安排专人与申请人及当地发改部门逐个电话沟通联系，了解相关情况，对于不属于市发展改革委制作保存的文件，严格按照《政府信息公开条例》予以答复，确保答复依法依规、真实有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，共处理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个依申请公开事项，全部回复到位，并获得群众满意。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（三）政府信息管理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情况</w:t>
      </w: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不断加强政府信息管理，</w:t>
      </w:r>
      <w:r>
        <w:rPr>
          <w:rFonts w:ascii="Times New Roman" w:hAnsi="Times New Roman" w:eastAsia="仿宋_GB2312" w:cs="Times New Roman"/>
          <w:sz w:val="32"/>
          <w:szCs w:val="32"/>
        </w:rPr>
        <w:t>严格落实信息发布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“三审三校”</w:t>
      </w:r>
      <w:r>
        <w:rPr>
          <w:rFonts w:ascii="Times New Roman" w:hAnsi="Times New Roman" w:eastAsia="仿宋_GB2312" w:cs="Times New Roman"/>
          <w:sz w:val="32"/>
          <w:szCs w:val="32"/>
        </w:rPr>
        <w:t>制度，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公开内容严格</w:t>
      </w:r>
      <w:r>
        <w:rPr>
          <w:rFonts w:ascii="Times New Roman" w:hAnsi="Times New Roman" w:eastAsia="仿宋_GB2312" w:cs="Times New Roman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科室负责人、</w:t>
      </w:r>
      <w:r>
        <w:rPr>
          <w:rFonts w:ascii="Times New Roman" w:hAnsi="Times New Roman" w:eastAsia="仿宋_GB2312" w:cs="Times New Roman"/>
          <w:sz w:val="32"/>
          <w:szCs w:val="32"/>
        </w:rPr>
        <w:t>分管业务和宣传工作领导审核把关后方可发布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；明确专人加强微信公众号和官方网站维护管理，定期检查信息发布情况，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确保发布内容规范、准确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、及时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（四）政府信息公开平台建设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情况</w:t>
      </w: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市政府网站群集约化管理要求，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进一步强化宜春市发展和改革委员会网站功能建设，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对照政务公开事项标准目录，优化主动信息公开栏目，强化栏目更新管理，加强运营维护，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提质升级网站智能化功能，实现网站无障碍浏览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开设宜春发改微信公众号，及时发布相关政策文件、重要工作推进动态等，开通互动交流功能，信息公开渠道进一步畅通。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（五）政府信息公开监督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情况</w:t>
      </w: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进一步健全政务公开工作机制，调整公开工作领导小组成员，制定全年重点工作任务，细化责任分工，明确责任科室，切实加强政务公开组织保障。落实定期自查监测机制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安排专人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每日对网站公开内容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自查，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半月开展全面检查，加大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力度，提升政府信息公开质量和水平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cs="Times New Roman"/>
          <w:b w:val="0"/>
          <w:bCs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  <w:t>、主动公开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政府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  <w:t>信息情况</w:t>
      </w:r>
    </w:p>
    <w:tbl>
      <w:tblPr>
        <w:tblStyle w:val="10"/>
        <w:tblW w:w="90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3"/>
        <w:gridCol w:w="2281"/>
        <w:gridCol w:w="1969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90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2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本年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本年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规章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行政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规范性文件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0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092"/>
                <w:tab w:val="right" w:pos="20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0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0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663"/>
              </w:tabs>
              <w:jc w:val="both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本年收费金额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(单位:万元)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20" w:lineRule="exact"/>
        <w:ind w:firstLine="640" w:firstLineChars="200"/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收到和处理政府信息</w:t>
      </w:r>
      <w:r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依申请公开</w:t>
      </w:r>
      <w:r>
        <w:rPr>
          <w:rFonts w:ascii="Times New Roman" w:hAnsi="Times New Roman" w:eastAsia="黑体" w:cs="Times New Roman"/>
          <w:b w:val="0"/>
          <w:bCs/>
          <w:color w:val="auto"/>
          <w:kern w:val="0"/>
          <w:sz w:val="32"/>
          <w:szCs w:val="32"/>
        </w:rPr>
        <w:t>情况</w:t>
      </w:r>
    </w:p>
    <w:tbl>
      <w:tblPr>
        <w:tblStyle w:val="10"/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854"/>
        <w:gridCol w:w="2318"/>
        <w:gridCol w:w="645"/>
        <w:gridCol w:w="691"/>
        <w:gridCol w:w="755"/>
        <w:gridCol w:w="813"/>
        <w:gridCol w:w="973"/>
        <w:gridCol w:w="711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5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5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三、本年度办理结果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1.属于国家秘密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2.其他法律行政法规禁止公开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3.危及“三安全一稳定”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4.保护第三方合法权益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5.属于三类内部事务信息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6.属于四类过程性信息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7.属于行政执法案卷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8.属于行政查询事项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1.本机关不掌握相关政府信息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2.没有现成信息需要另行制作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3.补正后申请内容仍不明确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1.信访举报投诉类申请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2.重复申请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3.要求提供公开出版物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4.无正当理由大量反复申请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68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</w:tbl>
    <w:p>
      <w:pPr>
        <w:pStyle w:val="9"/>
        <w:numPr>
          <w:ilvl w:val="0"/>
          <w:numId w:val="0"/>
        </w:numPr>
        <w:spacing w:before="0" w:beforeAutospacing="0" w:after="0" w:afterAutospacing="0" w:line="520" w:lineRule="exact"/>
        <w:ind w:leftChars="200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spacing w:before="0" w:beforeAutospacing="0" w:after="0" w:afterAutospacing="0" w:line="520" w:lineRule="exact"/>
        <w:ind w:leftChars="200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spacing w:before="0" w:beforeAutospacing="0" w:after="0" w:afterAutospacing="0" w:line="520" w:lineRule="exact"/>
        <w:ind w:leftChars="200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  <w:t>政府信息公开行政复议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及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  <w:t>行政诉讼情况</w:t>
      </w:r>
    </w:p>
    <w:tbl>
      <w:tblPr>
        <w:tblStyle w:val="10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0" w:leftChars="0"/>
        <w:textAlignment w:val="auto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五、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  <w:t>存在的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主要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  <w:t>问题及</w:t>
      </w: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市发展改革委政府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推进，取得一定成效，但在实际工作中仍存在一些差距和不足，主要体现在：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政策公开和解读形式还不够丰富，主动公开的政府信息与公众的需求还存在一些距离。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下一步，将从以下几个方面加强改进：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一是进一步规范主动公开内容。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照政务公开标准化建设工作要求，加强学习先进地市先进做法，进一步调整优化网站主动公开栏目设计。严格落实委网站和微信公众号定期自查报告制度，及时主动公开各类主动公开栏目信息，确保政府信息公开及时、发布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二是进一步丰富信息公开形式。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加大宜春发改微信公众号等新媒体的开发应用，充分利用新闻发布会、政府开放日、视频、图解等形式，不断拓展公开渠道，丰富公开内容，扩大信息公开的覆盖面和影响力。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三是进一步加强政务公开保障力度。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及时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调整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政务公开领导小组成员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，完善政务公开工作机制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加强政务公开宣传和教育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增强全委各科室各单位的责任意识和主动公开意识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强化对工作人员的业务能力培训，切实提高信息公开工作质量和效率。</w:t>
      </w:r>
    </w:p>
    <w:p>
      <w:pPr>
        <w:pStyle w:val="9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宜春市发展改革委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严格按照国务院办公厅《政府信息公开信息处理费管理办法》（国办函〔2020〕109号）执行，202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年度，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委无收取信息处理费情况。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2.本报告的电子版可在宜春市发展和改革委员会网站（http://drc.yichun.gov.cn/）下载。如对本报告有任何疑问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请与宜春市发展和改革委员会联系（电话：0795-3216701）。如需了解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本委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更多政府信息，请登录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市发展改革委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官网查询。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宜春市发展和改革委员会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   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年1月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黑体" w:cs="Times New Roman"/>
          <w:bCs/>
          <w:color w:val="000000"/>
          <w:kern w:val="0"/>
          <w:szCs w:val="32"/>
          <w:lang w:val="en-US" w:eastAsia="zh-CN"/>
        </w:rPr>
      </w:pPr>
    </w:p>
    <w:sectPr>
      <w:pgSz w:w="11906" w:h="16838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184DC"/>
    <w:multiLevelType w:val="singleLevel"/>
    <w:tmpl w:val="214184DC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WY0ZGI3NGMyNmIyOGQxNDM2ZTU2MjIyNTUxZmQyY2UifQ=="/>
  </w:docVars>
  <w:rsids>
    <w:rsidRoot w:val="00000000"/>
    <w:rsid w:val="076B52C5"/>
    <w:rsid w:val="097173C0"/>
    <w:rsid w:val="117551DD"/>
    <w:rsid w:val="1514177C"/>
    <w:rsid w:val="1DFFC991"/>
    <w:rsid w:val="1FDF9D5B"/>
    <w:rsid w:val="250F25ED"/>
    <w:rsid w:val="5DF569ED"/>
    <w:rsid w:val="5FABB745"/>
    <w:rsid w:val="66DF211B"/>
    <w:rsid w:val="7BAAAEEE"/>
    <w:rsid w:val="7DDB7644"/>
    <w:rsid w:val="7FFF6E4A"/>
    <w:rsid w:val="D1EF1681"/>
    <w:rsid w:val="EFCFA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2500" w:leftChars="25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Emphasis"/>
    <w:basedOn w:val="11"/>
    <w:autoRedefine/>
    <w:qFormat/>
    <w:uiPriority w:val="0"/>
    <w:rPr>
      <w:i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styleId="14">
    <w:name w:val="No Spacing"/>
    <w:autoRedefine/>
    <w:qFormat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0</Words>
  <Characters>2230</Characters>
  <Lines>0</Lines>
  <Paragraphs>32</Paragraphs>
  <TotalTime>170</TotalTime>
  <ScaleCrop>false</ScaleCrop>
  <LinksUpToDate>false</LinksUpToDate>
  <CharactersWithSpaces>2974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2019-01-17T03:31:00Z</dcterms:created>
  <dc:creator>NTKO</dc:creator>
  <cp:lastModifiedBy>伍昌云</cp:lastModifiedBy>
  <cp:lastPrinted>2023-01-19T16:26:00Z</cp:lastPrinted>
  <dcterms:modified xsi:type="dcterms:W3CDTF">2024-01-15T03:08:37Z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F7D7413ED379472083C17E24FD1A3C1F_13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